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Arial" w:hAnsi="Arial" w:eastAsia="Times New Roman" w:cs="Times New Roman"/>
          <w:sz w:val="20"/>
          <w:szCs w:val="20"/>
          <w:lang w:eastAsia="ru-RU"/>
        </w:rPr>
      </w:pPr>
      <w:r>
        <w:rPr>
          <w:rFonts w:ascii="Arial" w:hAnsi="Arial" w:eastAsia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0050" cy="505327"/>
                <wp:effectExtent l="0" t="0" r="0" b="9525"/>
                <wp:docPr id="1" name="Рисунок 1" descr="Безымян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6419506" name="Picture 2" descr="Безымянный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01051" cy="506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1.5pt;height:39.8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>
        <w:rPr>
          <w:rFonts w:ascii="Arial" w:hAnsi="Arial" w:eastAsia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Arial" w:hAnsi="Arial" w:eastAsia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pacing w:val="80"/>
          <w:sz w:val="16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  <w:t xml:space="preserve">МУНИЦИПАЛЬНОГО РАЙОНА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pacing w:val="8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pacing w:val="80"/>
          <w:sz w:val="32"/>
          <w:szCs w:val="32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pacing w:val="7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pacing w:val="70"/>
          <w:sz w:val="32"/>
          <w:szCs w:val="32"/>
          <w:lang w:eastAsia="ru-RU"/>
        </w:rPr>
        <w:t xml:space="preserve">ПОСТАНОВЛЕНИЕ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br/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__________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__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 w:eastAsia="Times New Roman" w:cs="Times New Roman"/>
          <w:sz w:val="24"/>
          <w:lang w:eastAsia="ru-RU"/>
        </w:rPr>
        <w:t xml:space="preserve">с. Михайловка</w:t>
      </w:r>
      <w:r>
        <w:rPr>
          <w:rFonts w:ascii="Times New Roman" w:hAnsi="Times New Roman" w:eastAsia="Times New Roman" w:cs="Times New Roman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№ __________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____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_</w:t>
      </w:r>
      <w:r/>
    </w:p>
    <w:p>
      <w:pPr>
        <w:ind w:left="-284" w:right="-285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bookmarkStart w:id="0" w:name="_Hlk21696057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от 09.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2020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951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-па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«Об утверждении муниципальной программы «Управление муниципальным имуществом и земельными ресурсами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на 20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21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-202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годы»</w:t>
      </w:r>
      <w:bookmarkEnd w:id="0"/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статьей 179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Земельным кодексом РФ, Градостроительным кодексом РФ, Гражданским кодексом РФ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администрации Михайловского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29.07.2022 № 892-па «Об утверждении Порядка разработки и реализации муниципальных программ администрации Миха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ловского муниципального район», от 19.10.2022 № 1256-па «О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Михайловского муниципального района от 29.07.2022 № 892-па «Об утверждении Порядка разработки и реализации муниципальных программ администрации Миха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ловского муниципального район»,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решени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21.12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sz w:val="28"/>
          <w:szCs w:val="28"/>
        </w:rPr>
        <w:t xml:space="preserve">285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Думы Михайловского муниципального района от 09.12.2021 № 156 «Об утверждении районного бюджета Михайловского муниципального района на 2022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2023 и 2024 годы»,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21.12.2022 № 286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районного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бюджета Михайловского муниципального района на 2023 год и плановый период 2024 и 2025 годов», от 04.10.2023 № 365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 решение Думы Михайловского муниципального района от 21.12.2022 № 286 «Об утверждении районного бюджета Михайловского муниципального района на 2023 год и плановый период  2024 и 2025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Михайловского муниципального района,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администрация Михайловского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муниципального район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ПОСТАНОВЛЯЕТ: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Михайловского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района от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09.11.2020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951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-па «Об утверждении муниципальной программы «Управление муниципальным имуществом 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земельными ресурсами Михайловского муниципального района на 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-202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(далее – Программа) следующего содержания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1.1. Исключить в наименовании и пункте 1 постановления слова «на 2021-2023 годы».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1.2. В Программе: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1.2.1. Исключить в наименовании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слова «на 2021-2023 годы»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1.2.2. Исключить Паспорт Программы;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1.2.3. Изложить разделы </w:t>
      </w:r>
      <w:r>
        <w:rPr>
          <w:rFonts w:hint="default" w:ascii="Times New Roman" w:hAnsi="Times New Roman" w:eastAsia="Cambria Math" w:cs="Times New Roman"/>
          <w:sz w:val="28"/>
          <w:szCs w:val="28"/>
          <w:highlight w:val="none"/>
          <w:lang w:eastAsia="ru-RU"/>
        </w:rPr>
        <w:t xml:space="preserve">I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-</w:t>
      </w:r>
      <w:r>
        <w:rPr>
          <w:rFonts w:hint="default" w:ascii="Times New Roman" w:hAnsi="Times New Roman" w:eastAsia="Cambria Math" w:cs="Times New Roman"/>
          <w:sz w:val="28"/>
          <w:szCs w:val="28"/>
          <w:highlight w:val="none"/>
          <w:lang w:eastAsia="ru-RU"/>
        </w:rPr>
        <w:t xml:space="preserve">I</w:t>
      </w:r>
      <w:r>
        <w:rPr>
          <w:rFonts w:hint="default" w:ascii="Times New Roman" w:hAnsi="Times New Roman" w:eastAsia="Cambria Math" w:cs="Times New Roman"/>
          <w:sz w:val="28"/>
          <w:szCs w:val="28"/>
          <w:highlight w:val="none"/>
          <w:lang w:eastAsia="ru-RU"/>
        </w:rPr>
        <w:t xml:space="preserve">I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Программы в следующей редакции: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1. Стратегические приоритеты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4"/>
        <w:spacing w:after="0" w:line="240" w:lineRule="auto"/>
        <w:shd w:val="clear" w:color="auto" w:fill="ffffff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4"/>
        <w:ind w:left="0" w:firstLine="72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а) оценка текущего состояния соответствующей сферы социально-экономического развития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вопросов местного значения,</w:t>
      </w:r>
      <w:r>
        <w:rPr>
          <w:rFonts w:ascii="Times New Roman" w:hAnsi="Times New Roman" w:cs="Times New Roman"/>
          <w:sz w:val="28"/>
          <w:szCs w:val="28"/>
        </w:rPr>
        <w:t xml:space="preserve"> обозначенных Федеральным законом от 06 октября 2003 года № 131-ФЗ «Об общих принципах организации местного самоуправления в Российской Федерации», осуществляется с использованием имущества, находящегося в собственности и ведении муниципальных образований.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Михайловского муниципального района в сфере владения, пользования и распоряжения имуществом, находящимся в муниципальной собственности, установлены </w:t>
      </w:r>
      <w:r>
        <w:rPr>
          <w:rFonts w:ascii="Times New Roman" w:hAnsi="Times New Roman" w:cs="Times New Roman"/>
          <w:sz w:val="28"/>
          <w:szCs w:val="28"/>
        </w:rPr>
        <w:t xml:space="preserve">статьей 51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местного самоуправления», согласно которой органы местного самоуправления: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имени муниципального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вправе передавать муниципальное имущество во временное пользование физиче</w:t>
      </w:r>
      <w:r>
        <w:rPr>
          <w:rFonts w:ascii="Times New Roman" w:hAnsi="Times New Roman" w:cs="Times New Roman"/>
          <w:sz w:val="28"/>
          <w:szCs w:val="28"/>
        </w:rPr>
        <w:t xml:space="preserve">ским и юридическим лицам, органам государственной власти Российской Федерации (субъекта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 законодательством.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направления представляют собой основу, на которой строятся правоотношения в сфере владения, пользования и распоряжения имуществом, находящимся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градостроительства, имущественных и земельных отношений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>
        <w:rPr>
          <w:rFonts w:ascii="Times New Roman" w:hAnsi="Times New Roman" w:cs="Times New Roman"/>
          <w:sz w:val="28"/>
          <w:szCs w:val="28"/>
        </w:rPr>
        <w:t xml:space="preserve"> является уполномоченным функциональным органом 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обеспечивающим осуществление полномочий в области управления имуществом, находящим</w:t>
      </w:r>
      <w:r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собственности, а также в области землепользования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деятельности Управления за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получены доходы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продажу земел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ьных участков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3244,450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гражданам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юридическим ли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органам местного самоуправления предоставлено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праве собственности за выкуп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83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праве собственности бесплатно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42 земельных участка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праве аренды –</w:t>
      </w:r>
      <w:r>
        <w:rPr>
          <w:rFonts w:ascii="Times New Roman" w:hAnsi="Times New Roman" w:cs="Times New Roman"/>
          <w:sz w:val="28"/>
          <w:szCs w:val="28"/>
        </w:rPr>
        <w:t xml:space="preserve"> 85 земельных участков;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праве безвозмездного (срочного) 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184 земельных участка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Доход от продажи земельных участков в 202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3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уменьши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лся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в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en-US"/>
        </w:rPr>
        <w:t xml:space="preserve">3.9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раз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по сравнению с 202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2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годом из-за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уменьшения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заявлений о выкупе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земельных участков от юридических лиц и индивидуальных предпринимателей (за 202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3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год было заключено и оплачено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83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купли-продажи с юридическими лицами и индивидуальными предпринимателями на общую сумму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3244,450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тыс. руб., а в 202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2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году  заключено и оплачено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111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договоров с юридическими лицами и индивидуальными предпринимателями на общую сумму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12684,586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тыс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 руб.)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использования муниципального имущества и земельных участков в сравнении по годам составили: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4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>
        <w:trPr>
          <w:trHeight w:val="857"/>
        </w:trPr>
        <w:tc>
          <w:tcPr>
            <w:shd w:val="clear" w:color="ffffff" w:fill="ffffff"/>
            <w:tcW w:w="3119" w:type="dxa"/>
            <w:textDirection w:val="lrTb"/>
            <w:noWrap w:val="false"/>
          </w:tcPr>
          <w:p>
            <w:pPr>
              <w:pStyle w:val="8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 w:val="false"/>
          </w:tcPr>
          <w:p>
            <w:pPr>
              <w:pStyle w:val="856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использования муниципального имущества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собственности на которые не разграничено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416"/>
        </w:trPr>
        <w:tc>
          <w:tcPr>
            <w:shd w:val="clear" w:color="ffffff" w:fill="ffffff"/>
            <w:tcW w:w="3119" w:type="dxa"/>
            <w:textDirection w:val="lrTb"/>
            <w:noWrap w:val="false"/>
          </w:tcPr>
          <w:p>
            <w:pPr>
              <w:pStyle w:val="856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 w:val="false"/>
          </w:tcPr>
          <w:p>
            <w:pPr>
              <w:pStyle w:val="856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6436,73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462"/>
        </w:trPr>
        <w:tc>
          <w:tcPr>
            <w:shd w:val="clear" w:color="ffffff" w:fill="ffffff"/>
            <w:tcW w:w="3119" w:type="dxa"/>
            <w:textDirection w:val="lrTb"/>
            <w:noWrap w:val="false"/>
          </w:tcPr>
          <w:p>
            <w:pPr>
              <w:pStyle w:val="856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 w:val="false"/>
          </w:tcPr>
          <w:p>
            <w:pPr>
              <w:pStyle w:val="856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15951,89 тыс.руб.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410"/>
        </w:trPr>
        <w:tc>
          <w:tcPr>
            <w:shd w:val="clear" w:color="ffffff" w:fill="ffffff"/>
            <w:tcW w:w="3119" w:type="dxa"/>
            <w:textDirection w:val="lrTb"/>
            <w:noWrap w:val="false"/>
          </w:tcPr>
          <w:p>
            <w:pPr>
              <w:pStyle w:val="856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 w:val="false"/>
          </w:tcPr>
          <w:p>
            <w:pPr>
              <w:pStyle w:val="856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5915,90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2023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от приватизации муниципального имущества поступило в б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юджет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3076,159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целях решения вопросов местного значения в соответствии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действующим законодательством за 202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3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год: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Принято в муниципальную собственность на основании постановлений 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а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дминистрации 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Михайловского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, договоров безвозмездной передачи, договоров    купли-продажи, договоров мены, договоров дарения (пожертвования)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- 5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u w:val="none"/>
        </w:rPr>
        <w:t xml:space="preserve">объектов электросетевого хозяйства: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- 39 земельных участков;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1 жилое помещение;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  <w:t xml:space="preserve">автомашина ЗИЛ 131 грузовой (цистерна)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- 2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  <w:t xml:space="preserve">автобуса ПАЗ 320570-02.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2) Приобретено в муниципальную собственность за счет средств 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краевого и местного бюджетов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нежилое помещение с кадастровым номером 25:09:010201:301, площадью 49,7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рыночная стоимость 2189506,00 руб;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  <w:t xml:space="preserve">- 8 жилых помещений для обеспечения детей-сирот, рыночная стоимость 13810174,9 руб.;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машина дорожная: трактор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Беларус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– 320.4М с навесным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оборудованием, рыночная стоимость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2223000,00 руб.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3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)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результате проведения инвентаризационно-технических и кадастровых работ 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оставлено на государственный кадастровый учет 100 объектов недвижимого имущества.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4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) Зарегистрировано право муниципальной собственности на 18 земельных участков; 20 объектов дорожной инфраструктуры, 64 жилых помещения,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27 объектов водоснабжения и водоотведения, 6 объектов теплоснабжения и 5 объектов энергоснабжения.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Управлением осуществляется муниципальный земельный контроль, предметом которого являются все земли, находящиеся в границах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независимо от ведомственной принадлежности и формы собственности.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Основным направлением использования муниципального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муниципального района,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является передача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имущества в аренду, безвозмездное пользование и закрепление имущества на праве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оперативного управления.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Основными проблемами управления собственностью в 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Михайловском муниципальном районе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, направленными на исполнение полномочий по решению вопросов местного значения, на текущий момент являются: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значительный износ муниципального имущества, отсутствие капитальных вложений в течение последних лет;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- наличие задолженности по арендным платежам за пользование муниципальным имуществом и земельными участками;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наличие недвижимого имущества, право на которое не зарегистрировано.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Для решения проблем в сфере управления муниципальной собственностью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требуется: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1)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наличие необходимых финансовых средств и численности работников Управления;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2)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развитие информационной, аналитической и методической базы для принятия решений в сфере управления муниципальной собственностью.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Проблемы в сфере управления земельными ресурсами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 заключаются в 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высок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ом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 показател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е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 площади неиспользуемых земель сельскохозяйственного 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назначения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Комплекс мероприятий Программы направлен на достижение основных показателей в сфере совершенствования управления собственностью 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Михайловского муниципального района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, а именно: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1)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оптимизацию состава муниципального имущества;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2)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обеспечение доходов муниципального бюджета от использования и приватизации муниципального имущества.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Ожидаемым результатом реализации Программы является повышение эффективности управления муниципальной собственностью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 и земельными ресурсами,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 на основе 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которого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будет 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обеспечен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о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 увеличени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е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 доходов муниципального бюджета от использования и 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реализации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 имущества 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Михайловского муниципального района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4"/>
        <w:ind w:left="0" w:firstLine="72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б) описание приоритетов и целей муниципальной политики в сфере реализации муниципальной программы.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4"/>
        <w:ind w:left="0" w:firstLine="72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риоритетами государственной политики в области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управления муниципальной собственностью и земельными ресурсами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способствую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щими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достижению стратегических целей муниципального образования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является проведение на территории Михайловского муниципального района единой политики по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регулированию имущественных и земельных отношений, включающей в себя следующие направления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владение, пользование и распоряжение имуществом, находящимся в муниципальной собственности муниципального района;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координация деятельности в области имущественных и земельных отношений с федеральными и региональными органами государственной власти, муниципальными образованиями - сельскими поселениями, муниципальными учреждениями;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обеспечение соблюдения физическими и юридическими лицами требований земельного законодательства в целях эффективного использования и охраны земель на территории муниципального района;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обеспечение выполнения решений органов государственной власти Российской Федерации, субъекта Российской Федерации и органов местного самоуправления по вопросам разграничения земель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4"/>
        <w:ind w:left="0" w:firstLine="72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Результатом данных мер должно стать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4"/>
        <w:ind w:left="0" w:firstLine="72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сокращение к 202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году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объектов недвижимости, права на которые не зарегистрированы в установленном порядке,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количества бесхозяйных объектов, неиспользуемых земельных участков;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4"/>
        <w:ind w:left="0" w:firstLine="72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увеличение объектов движимого и недвижимого имущества, права на которое реализовано любым доступным способом, площади земельных участков, введенных в хозяйственный оборот.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4"/>
        <w:ind w:left="0" w:firstLine="72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Цель муниципальной программы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4"/>
        <w:ind w:left="0" w:firstLine="720"/>
        <w:jc w:val="both"/>
        <w:spacing w:after="0" w:line="240" w:lineRule="auto"/>
        <w:shd w:val="clear" w:color="auto" w:fill="ffffff"/>
        <w:widowControl w:val="off"/>
        <w:tabs>
          <w:tab w:val="left" w:pos="124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соответствии с приоритетами 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сновн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цел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Программы явля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тся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повышение эффективности управлен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ия муниципальной собственностью и земельными ресурсами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4"/>
        <w:ind w:left="0" w:firstLine="72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в) задачи муниципального управления, способы их эффективного решения в соответствующей отрасли экономики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настоящее время существует необходимость в повышении эффективности использования муниципального имущества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земельных ресурсов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решения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содержания объектов недвижимости, увеличения доходной части бюджета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Михайловского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муниципального района Приморского края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4"/>
        <w:ind w:left="0" w:firstLine="72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Для достижения поставленн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цел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требуется формирование комплексного подхода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реализации скоординированных по ресурсам, срокам, исполнителям и результатам мероприятий, а также решение следующих задач: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4"/>
        <w:ind w:left="0" w:firstLine="709"/>
        <w:jc w:val="both"/>
        <w:spacing w:after="0" w:line="240" w:lineRule="auto"/>
        <w:shd w:val="clear" w:color="auto" w:fill="ffffff"/>
        <w:widowControl w:val="off"/>
        <w:tabs>
          <w:tab w:val="left" w:pos="124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1) усовершенствова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един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учета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контроля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управления и распоряжения муниципальным имуществом.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4"/>
        <w:ind w:left="0" w:firstLine="72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обеспеч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рационально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эффективно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использовани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муниципального имущества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земельных участков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Михайловского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муниципального района.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Положительное решение данных направлений деятельности возможно при выполнении следующих условий: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привлечение объектов недвижимости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земельных участков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сделки (приватизация, передача во временное владение и пользование, в оперативное управление, безвозмездное пользование, а также по концессионным соглашениям и соглашениям о 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униципально-частном партнерстве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документарная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подготовка муниципального имущества для участия в федеральных и региональных программах, связанных с улучшением состояния объектов недвижимого имущества посредством софинансирования;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принятие в муниципальную собственность бесхозяйного и выморочного имущества, расположенного на территории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Михайловского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муниципального района Приморского края.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Для выполнения указанных мероприятий необходимо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решение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следующи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Подготовка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техническ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ой и кадастровой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документаци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(технические планы,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межевые планы,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акты обследования, отчеты, ин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техническ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проектн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документаци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на объекты недвижимого имущества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земельные участки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Осуществление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онных действий в отношении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недвижимого имущества, право собственности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Михайловского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 которое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 зарегистрировано в Едином государственном реестре недвижимости.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Проведение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оценк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рыночной стоимости объектов муниципальной собственности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Михайловского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муниципального района.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Демонтаж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объектов недвижимого имущества,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находящегося в аварийном или руинированном состоянии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4"/>
        <w:ind w:left="0" w:firstLine="72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ffffff"/>
        <w:widowControl w:val="off"/>
        <w:tabs>
          <w:tab w:val="left" w:pos="364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г)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задачи обеспечения достижения показателей социально-экономического развития Михайловского муниципального района, предусмотренных Стратегией социально-экономического развития Михайловского муниципального района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-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Стратеги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социально-экономического развития Михайловского муниципального района на период 2012 – 2025 гг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. включает такие показатели в сфере управления муниципальной собственностью, как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развитие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–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развитие конкуренции 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повышение устойчивости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экономического роста Михайловского муниципального района посредством </w:t>
      </w:r>
      <w:r>
        <w:rPr>
          <w:rFonts w:ascii="Times New Roman" w:hAnsi="Times New Roman" w:eastAsia="MS Mincho" w:cs="Times New Roman"/>
          <w:sz w:val="28"/>
          <w:szCs w:val="28"/>
          <w:highlight w:val="none"/>
        </w:rPr>
        <w:t xml:space="preserve">содействия развитию малого и среднего предпринимательства</w:t>
      </w:r>
      <w:r>
        <w:rPr>
          <w:rFonts w:ascii="Times New Roman" w:hAnsi="Times New Roman" w:eastAsia="MS Mincho" w:cs="Times New Roman"/>
          <w:sz w:val="28"/>
          <w:szCs w:val="28"/>
          <w:highlight w:val="none"/>
        </w:rPr>
        <w:t xml:space="preserve"> через создание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максимально благоприятных условий для ведения предпринимательской деятельности</w:t>
      </w:r>
      <w:r>
        <w:rPr>
          <w:rFonts w:ascii="Times New Roman" w:hAnsi="Times New Roman" w:eastAsia="MS Mincho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адачами развития малого предпринимательства в данной сфере являются: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создание и обеспечение устойчивого функционирования инфраструктуры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поддержки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малого и среднего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предпринимательства в Михайловском муниципальном районе;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содействие развитию предпринимательской активности с использованием имущественно-финансовой поддержки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Ключевыми мероприятиями развития малого и среднего предпринимательства в Михайловском муниципальном районе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являются: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1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Р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азработка и утверждение п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оложения «О порядке и условиях аренды помещений для ведения производственной деятельности субъектами малого и среднего предпринимательства» (с возможностью аренды пустующих помещений на льготных условиях с обязательством восстановления)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2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роведение инвентаризации пустующих зданий и помещений, подвалов, пристроек и т.д., создание реестра помещений, которые можно использовать для развития малого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и среднего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, с размещением реестра на официальном информационном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. Поддержание реестра в актуальном состоянии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3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С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одействие в привлечении инвестиций для реализации приоритетных направлений деятельности по созданию конкурен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ной среды и развитию малого предпринимательства в Михайловском муниципальном районе: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формирование и поддержка в актуальном состоянии перечня инвестиционных проектов, планируемых к реализации на территории М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ихайловского района;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б) формирование перечня инвестиционных площадок, расположенных на территории Михайловского района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tabs>
          <w:tab w:val="left" w:pos="364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2. Паспорт муниципальной программы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spacing w:val="-2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Управление муниципальным имуществом и земельными ресурсами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Михайловского муниципального района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shd w:val="clear" w:color="auto" w:fill="ffffff"/>
        <w:widowControl w:val="off"/>
        <w:tabs>
          <w:tab w:val="left" w:pos="364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left="360"/>
        <w:jc w:val="center"/>
        <w:spacing w:after="0" w:line="240" w:lineRule="auto"/>
        <w:tabs>
          <w:tab w:val="left" w:pos="28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Основные положения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shd w:val="clear" w:color="auto" w:fill="ffffff"/>
        <w:widowControl w:val="off"/>
        <w:tabs>
          <w:tab w:val="left" w:pos="364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978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2836"/>
        <w:gridCol w:w="6945"/>
      </w:tblGrid>
      <w:tr>
        <w:trPr>
          <w:trHeight w:val="943"/>
        </w:trPr>
        <w:tc>
          <w:tcPr>
            <w:tcW w:w="2836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Куратор муниципальной программы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Первый з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аместитель главы администрации Михайловского муниципального района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836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Управление по вопросам градостроительства, имущественных и земельных отношений администрации Михайловского муниципального района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836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Соисполнители муниципальной программы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836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Период реализации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муниципальной программы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202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3-202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5 годы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836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left" w:pos="3643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муниципальной программы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овышение эффективности управлен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ия муниципальной собственностью и земельными ресурсами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400"/>
        </w:trPr>
        <w:tc>
          <w:tcPr>
            <w:tcW w:w="2836" w:type="dxa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left" w:pos="3643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программы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left"/>
              <w:tabs>
                <w:tab w:val="left" w:pos="1866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Отсутствуют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tcW w:w="2836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left" w:pos="3643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Объемы средств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местного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бюджета на финансирование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программы и прогнозная оценка привлекаемых на реализацию ее целей средств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краевого 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федерального бюджет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иных внебюджетных источников, бюджетов муниципальных образований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Михайловского района в случае участия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реализации муниципальных программ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поселений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spacing w:after="0" w:line="240" w:lineRule="auto"/>
              <w:rPr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на реализацию Программы сост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авит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89522,154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 тыс. руб., в т.ч.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rPr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средства местного бюджета: 12909,316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тыс. руб.;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rPr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средства краевого бюджета: 49779,878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 тыс. руб.;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rPr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средства федерального бюджета: 26832,96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 тыс. руб.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rPr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2023 г. –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 xml:space="preserve">26850,364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 тыс. руб., в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т.ч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eastAsia="ru-RU"/>
              </w:rPr>
              <w:t xml:space="preserve">. </w:t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средства местного бюджета: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12609,316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тыс. руб.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средства краевого бюджета: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14241,048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тыс. руб.</w:t>
            </w:r>
            <w:r>
              <w:rPr>
                <w:rFonts w:ascii="Times New Roman" w:hAnsi="Times New Roman" w:eastAsia="Calibri" w:cs="Times New Roman"/>
                <w:lang w:eastAsia="ru-RU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202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31335,895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тыс. руб., в т.ч. 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средства местного бюджета: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150,00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средства краевого бюджета: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17769,415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тыс. руб.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средства федерального бюджета: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13416,48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тыс. руб.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2025 г.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31335,895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тыс. руб., в т.ч. 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средства местного бюджета: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150,00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средства краевого бюджета: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17769,415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тыс. руб.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средства федерального бюджета: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13416,48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тыс. руб.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2836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left" w:pos="3643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ru-RU"/>
              </w:rPr>
              <w:t xml:space="preserve">Влияние муниципальной программы на достижение национальных целей развития Российской Федерации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соответствии с Указом Президента РФ от 21.07.2020 № 474 «О национальных целях развития Российской Федерации на период до 2030 года» национальной целью при реализации мероприятий данной программы является «Комфортная и безопасная среда для жизни», которая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включает следующие показатели в сфере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управления муниципальной собственностью и земельными ресурсами: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«Обеспечение темпа роста валового внутреннего продукта страны выше среднемирового при сохранении макроэкономической стабильности» и «Обеспечение темпа устойчивого роста доходов населения и уровня пенсионного обеспечения не ниже инфляции»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по фактору «Развитие конкуренции»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обеспечение недискриминационного доступа хозяйствующих субъектов к приобретению государственного и муниципального имущества и природным ресурсам путем унификации нормативных процедур и внедрения электронных технологий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«Улучшение жилищных условий не менее 5 миллионов семей ежегодно и увеличение объема жилищного строительства не менее чем до 120 миллионов квадратных метров в год»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 по фактору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Развитие градостроительного потенциала (совершенствование территориального планирования и градостроительного зонирования, повышение эффективности использования земель)»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выявление неэффективно используемых земельных участков,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вовлечение в оборот земельных участков под строительство многоквартирных домов,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в целях индивидуального жилищного строительства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/>
          </w:p>
        </w:tc>
      </w:tr>
    </w:tbl>
    <w:p>
      <w:pPr>
        <w:spacing w:after="0" w:line="240" w:lineRule="auto"/>
        <w:widowControl w:val="off"/>
        <w:sectPr>
          <w:footnotePr/>
          <w:endnotePr/>
          <w:type w:val="nextPage"/>
          <w:pgSz w:w="11900" w:h="16820" w:orient="portrait"/>
          <w:pgMar w:top="567" w:right="850" w:bottom="1134" w:left="1701" w:header="709" w:footer="709" w:gutter="0"/>
          <w:pgNumType w:start="1"/>
          <w:cols w:num="1" w:sep="0" w:space="60" w:equalWidth="1"/>
          <w:docGrid w:linePitch="360"/>
        </w:sect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r>
      <w:r/>
    </w:p>
    <w:p>
      <w:pPr>
        <w:ind w:left="360"/>
        <w:jc w:val="center"/>
        <w:spacing w:after="0" w:line="240" w:lineRule="auto"/>
        <w:tabs>
          <w:tab w:val="left" w:pos="284" w:leader="none"/>
        </w:tabs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Показатели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/>
        <w:jc w:val="center"/>
        <w:spacing w:after="0" w:line="240" w:lineRule="auto"/>
        <w:tabs>
          <w:tab w:val="left" w:pos="284" w:leader="none"/>
        </w:tabs>
      </w:pP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Управление муниципальным имуществом и земельными ресурсами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  <w:r/>
    </w:p>
    <w:p>
      <w:pPr>
        <w:contextualSpacing/>
        <w:jc w:val="center"/>
        <w:spacing w:after="0" w:line="240" w:lineRule="auto"/>
        <w:tabs>
          <w:tab w:val="left" w:pos="284" w:leader="none"/>
        </w:tabs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Михайловского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/>
        <w:ind w:left="-284"/>
        <w:spacing w:line="240" w:lineRule="auto"/>
        <w:tabs>
          <w:tab w:val="left" w:pos="4389" w:leader="none"/>
        </w:tabs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159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254"/>
        <w:gridCol w:w="1292"/>
        <w:gridCol w:w="1137"/>
        <w:gridCol w:w="1398"/>
        <w:gridCol w:w="1439"/>
        <w:gridCol w:w="1396"/>
        <w:gridCol w:w="1985"/>
        <w:gridCol w:w="1843"/>
        <w:gridCol w:w="1701"/>
      </w:tblGrid>
      <w:tr>
        <w:trPr>
          <w:jc w:val="center"/>
        </w:trPr>
        <w:tc>
          <w:tcPr>
            <w:shd w:val="clear" w:color="ffffff" w:fill="ffffff"/>
            <w:tcW w:w="5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426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325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2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Единица измерения (по ОКЕИ)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gridSpan w:val="4"/>
            <w:shd w:val="clear" w:color="ffffff" w:fill="ffffff"/>
            <w:tcW w:w="537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Значения показателей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Документ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Ответственный за достижение показателя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Связь с показателями национальных целей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5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325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2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1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Базовое значение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Первый год реализации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(202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3)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4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Второй год реализации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(202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4)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Последний год реализации (202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5)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ffffff" w:fill="ffffff"/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ffffff" w:fill="ffffff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5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32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2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1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4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9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gridSpan w:val="10"/>
            <w:shd w:val="clear" w:color="ffffff" w:fill="ffffff"/>
            <w:tcW w:w="159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овышение эффективности управлен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ия муниципальной собственностью и земельными ресурсами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Михайловского муниципального района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gridSpan w:val="10"/>
            <w:shd w:val="clear" w:color="ffffff" w:fill="ffffff"/>
            <w:tcW w:w="1594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Показатели комплекса процессных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мероприятий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1: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совершенствова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един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учета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контроля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управления и распоряжения муниципальным имуществом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50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325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муниципальных и бесхозяйных объектов, поставленных на 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осударственный кадастровый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2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1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4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9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985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24.07.2007 N 221-ФЗ "О кадастровой деятельности"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13.07.2015 N 218-ФЗ "О государственной регистрации недвижимости"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Начальник управления по вопросам ГИЗО, специалисты отдела ИЗО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70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50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325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объектов, права на которые зарегистрированы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2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1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4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9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985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Федеральный закон от 13.07.2015 N 218-ФЗ "О государственной регистрации недвижимости"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Начальник управления по вопросам ГИЗО, специалисты отдела ИЗО</w:t>
            </w: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shd w:val="clear" w:color="ffffff" w:fill="ffffff"/>
            <w:tcW w:w="170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50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325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бесхозяйного и выморочного имущества, принятого в муниципальную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2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13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9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ffffff" w:fill="ffffff"/>
            <w:tcW w:w="14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9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9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Гражданский кодекс Российской Федерации (часть первая)" от 30.11.1994 N 51-ФЗ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Гражданский кодекс Российской Федерации (часть третья)" от 26.11.2001 N 146-ФЗ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Специалист по имущественным отношениям отдела ИЗО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70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50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325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объектов, в отношении которых проведена оценка имущества, подготовлены экспертные заключения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2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13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9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4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9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9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Федеральный закон от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29.07.1998 N 135-ФЗ «Об оценочной деятельности в Российской Федерации"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Специалист по имущественным отношениям отдела ИЗО</w:t>
            </w: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shd w:val="clear" w:color="ffffff" w:fill="ffffff"/>
            <w:tcW w:w="170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50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325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земельных участков, поставленных на государственный кадастро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вый учет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2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13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161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9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60</w:t>
            </w:r>
            <w:r/>
          </w:p>
        </w:tc>
        <w:tc>
          <w:tcPr>
            <w:shd w:val="clear" w:color="ffffff" w:fill="ffffff"/>
            <w:tcW w:w="14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</w:t>
            </w:r>
            <w:r/>
          </w:p>
        </w:tc>
        <w:tc>
          <w:tcPr>
            <w:shd w:val="clear" w:color="ffffff" w:fill="ffffff"/>
            <w:tcW w:w="139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9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24.07.2007 N 221-ФЗ "О кадастровой деятельности"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13.07.2015 N 218-ФЗ "О государственной регистрации недвижимости"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Специалисты отдела ИЗО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70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gridSpan w:val="10"/>
            <w:shd w:val="clear" w:color="ffffff" w:fill="ffffff"/>
            <w:tcW w:w="1594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Показатели комплекса процессных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мероприятий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2: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беспеч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рационально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эффективно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использовани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муниципального имущества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земельных участков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Михайловского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50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325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и нежилых объектов,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в муниципальную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2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1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ffffff" w:fill="ffffff"/>
            <w:tcW w:w="14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ffffff" w:fill="ffffff"/>
            <w:tcW w:w="139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ffffff" w:fill="ffffff"/>
            <w:tcW w:w="19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06.10.2003 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Начальник управления по вопросам ГИЗО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701" w:type="dxa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Улучшение жилищных условий населения</w:t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504" w:type="dxa"/>
            <w:textDirection w:val="lrTb"/>
            <w:noWrap w:val="false"/>
          </w:tcPr>
          <w:p>
            <w:pPr>
              <w:ind w:left="284" w:hanging="284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325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приватизированных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реализации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2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Ед./тыс.руб.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1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98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  <w:t xml:space="preserve">3</w:t>
            </w:r>
            <w:r/>
          </w:p>
        </w:tc>
        <w:tc>
          <w:tcPr>
            <w:shd w:val="clear" w:color="ffffff" w:fill="ffffff"/>
            <w:tcW w:w="14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ffffff" w:fill="ffffff"/>
            <w:tcW w:w="139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ffffff" w:fill="ffffff"/>
            <w:tcW w:w="19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Федеральный закон от 21.12.2001 N 178-ФЗ "О приватизации государственного и муниципального имущества"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Начальник управления по вопросам ГИЗО</w:t>
            </w: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Обеспечение темпа роста валового внутреннего продукта страны выше среднемирового при сохранении макроэкономической стабильности</w:t>
            </w:r>
            <w:r/>
          </w:p>
        </w:tc>
      </w:tr>
      <w:tr>
        <w:trPr/>
        <w:tc>
          <w:tcPr>
            <w:shd w:val="clear" w:color="ffffff" w:fill="ffffff"/>
            <w:tcW w:w="504" w:type="dxa"/>
            <w:vMerge w:val="restart"/>
            <w:textDirection w:val="lrTb"/>
            <w:noWrap w:val="false"/>
          </w:tcPr>
          <w:p>
            <w:pPr>
              <w:ind w:left="0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3254" w:type="dxa"/>
            <w:vMerge w:val="restart"/>
            <w:textDirection w:val="lrTb"/>
            <w:noWrap w:val="false"/>
          </w:tcPr>
          <w:p>
            <w:pPr>
              <w:pStyle w:val="857"/>
              <w:spacing w:before="0" w:beforeAutospacing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оличество объектов, переданных в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 доходы от сдачи в аренду объектов нежилого фонда,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казне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29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Ед./руб.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6/3267,313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9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  <w:t xml:space="preserve">4/3000,0</w:t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shd w:val="clear" w:color="ffffff" w:fill="ffffff"/>
            <w:tcW w:w="143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4/3000,0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ffffff" w:fill="ffffff"/>
            <w:tcW w:w="1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3/3000,0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ffffff" w:fill="ffffff"/>
            <w:tcW w:w="1985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Федеральный закон от 26.07.2006 N 135-ФЗ "О защите конкуренции"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риказ ФАС России от 21.03.2023 N 147/23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84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Специалист по имущественным отношениям отдела ИЗО</w:t>
            </w:r>
            <w:r>
              <w:rPr>
                <w:rFonts w:ascii="Times New Roman" w:hAnsi="Times New Roman" w:eastAsia="Calibri" w:cs="Times New Roman"/>
              </w:rPr>
            </w:r>
            <w:r/>
          </w:p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jc w:val="center"/>
        </w:trPr>
        <w:tc>
          <w:tcPr>
            <w:shd w:val="clear" w:color="ffffff" w:fill="ffffff"/>
            <w:tcW w:w="504" w:type="dxa"/>
            <w:textDirection w:val="lrTb"/>
            <w:noWrap w:val="false"/>
          </w:tcPr>
          <w:p>
            <w:pPr>
              <w:ind w:left="0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325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земельных участков, предоставленных гражданам льготных категорий, однократно бесплатно в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2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Ед./руб.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  <w:t xml:space="preserve">55</w:t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shd w:val="clear" w:color="ffffff" w:fill="ffffff"/>
            <w:tcW w:w="139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  <w:t xml:space="preserve">30</w:t>
            </w:r>
            <w:r/>
          </w:p>
        </w:tc>
        <w:tc>
          <w:tcPr>
            <w:shd w:val="clear" w:color="ffffff" w:fill="ffffff"/>
            <w:tcW w:w="14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ffffff" w:fill="ffffff"/>
            <w:tcW w:w="139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ffffff" w:fill="ffffff"/>
            <w:tcW w:w="19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Земельный кодекс Российской Федерации" от 25.10.2001 N 136-ФЗ;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Федеральный закон от 25.10.2001 N 137-ФЗ "О введении в действие Земельного кодекса Российской Федерации"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; Закон Приморского края от 29.12.2003 N 90-КЗ "О регулировании земельных отношений в Приморском крае";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Специалисты отдела ИЗО</w:t>
            </w: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shd w:val="clear" w:color="ffffff" w:fill="ffffff"/>
            <w:tcW w:w="1701" w:type="dxa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Улучшение жилищных условий населения</w:t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504" w:type="dxa"/>
            <w:textDirection w:val="lrTb"/>
            <w:noWrap w:val="false"/>
          </w:tcPr>
          <w:p>
            <w:pPr>
              <w:ind w:left="0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325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земельных участков, переданных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за 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продажи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2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Ед./тыс.руб.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13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  <w:t xml:space="preserve">111/12684,586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ffffff" w:fill="ffffff"/>
            <w:tcW w:w="139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  <w:t xml:space="preserve">83/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  <w:t xml:space="preserve">3244,450</w:t>
            </w:r>
            <w:r>
              <w:rPr>
                <w:highlight w:val="none"/>
              </w:rPr>
            </w:r>
          </w:p>
        </w:tc>
        <w:tc>
          <w:tcPr>
            <w:shd w:val="clear" w:color="ffffff" w:fill="ffffff"/>
            <w:tcW w:w="14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  <w:t xml:space="preserve">70/20500,0</w:t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ffffff" w:fill="ffffff"/>
            <w:tcW w:w="139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  <w:t xml:space="preserve">60/20500,0</w:t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ffffff" w:fill="ffffff"/>
            <w:tcW w:w="19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Земельный кодекс Российской Федерации" от 25.10.2001 N 136-ФЗ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Специалисты отдела ИЗО</w:t>
            </w: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shd w:val="clear" w:color="ffffff" w:fill="ffffff"/>
            <w:tcW w:w="170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eastAsia="Calibri" w:cs="Times New Roman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504" w:type="dxa"/>
            <w:textDirection w:val="lrTb"/>
            <w:noWrap w:val="false"/>
          </w:tcPr>
          <w:p>
            <w:pPr>
              <w:ind w:left="0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325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земельных участков, переданных в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доходы, получаемые в виде арендной платы за земельные участки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2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Ед./тыс.руб.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13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  <w:t xml:space="preserve">74/19977,739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ffffff" w:fill="ffffff"/>
            <w:tcW w:w="1398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87/</w:t>
            </w:r>
            <w:r>
              <w:rPr>
                <w:rFonts w:ascii="Times New Roman" w:hAnsi="Times New Roman" w:cs="Times New Roman"/>
                <w:highlight w:val="none"/>
              </w:rPr>
              <w:t xml:space="preserve">1708,112</w:t>
            </w: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ffffff" w:fill="ffffff"/>
            <w:tcW w:w="143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60/</w:t>
            </w:r>
            <w:r>
              <w:rPr>
                <w:rFonts w:ascii="Times New Roman" w:hAnsi="Times New Roman" w:cs="Times New Roman"/>
              </w:rPr>
              <w:t xml:space="preserve">28</w:t>
            </w:r>
            <w:r>
              <w:rPr>
                <w:rFonts w:ascii="Times New Roman" w:hAnsi="Times New Roman" w:cs="Times New Roman"/>
              </w:rPr>
              <w:t xml:space="preserve">174,075</w:t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shd w:val="clear" w:color="ffffff" w:fill="ffffff"/>
            <w:tcW w:w="139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50/</w:t>
            </w:r>
            <w:r>
              <w:rPr>
                <w:rFonts w:ascii="Times New Roman" w:hAnsi="Times New Roman" w:cs="Times New Roman"/>
              </w:rPr>
              <w:t xml:space="preserve">28</w:t>
            </w:r>
            <w:r>
              <w:rPr>
                <w:rFonts w:ascii="Times New Roman" w:hAnsi="Times New Roman" w:cs="Times New Roman"/>
              </w:rPr>
              <w:t xml:space="preserve">174,075</w:t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shd w:val="clear" w:color="ffffff" w:fill="ffffff"/>
            <w:tcW w:w="19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Земельный кодекс Российской Федерации" от 25.10.2001 N 136-ФЗ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Специалисты отдела ИЗО</w:t>
            </w: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shd w:val="clear" w:color="ffffff" w:fill="ffffff"/>
            <w:tcW w:w="170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eastAsia="Calibri" w:cs="Times New Roman"/>
              </w:rPr>
            </w:r>
            <w:r/>
          </w:p>
        </w:tc>
      </w:tr>
    </w:tbl>
    <w:p>
      <w:pPr>
        <w:pStyle w:val="844"/>
        <w:spacing w:after="0" w:line="240" w:lineRule="auto"/>
        <w:tabs>
          <w:tab w:val="left" w:pos="284" w:leader="none"/>
        </w:tabs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360" w:lineRule="auto"/>
        <w:shd w:val="clear" w:color="auto" w:fill="ffffff"/>
        <w:widowControl w:val="off"/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pStyle w:val="844"/>
        <w:jc w:val="center"/>
        <w:spacing w:after="0" w:line="240" w:lineRule="auto"/>
        <w:tabs>
          <w:tab w:val="left" w:pos="284" w:leader="none"/>
        </w:tabs>
        <w:sectPr>
          <w:footnotePr/>
          <w:endnotePr/>
          <w:type w:val="nextPage"/>
          <w:pgSz w:w="16820" w:h="11900" w:orient="landscape"/>
          <w:pgMar w:top="1701" w:right="1134" w:bottom="851" w:left="1134" w:header="709" w:footer="709" w:gutter="0"/>
          <w:cols w:num="1" w:sep="0" w:space="60" w:equalWidth="1"/>
          <w:docGrid w:linePitch="360"/>
        </w:sectPr>
      </w:pPr>
      <w:r>
        <w:rPr>
          <w:sz w:val="28"/>
          <w:szCs w:val="26"/>
        </w:rPr>
      </w:r>
      <w:r>
        <w:rPr>
          <w:sz w:val="28"/>
          <w:szCs w:val="26"/>
        </w:rPr>
      </w:r>
      <w:r/>
    </w:p>
    <w:p>
      <w:pPr>
        <w:pStyle w:val="844"/>
        <w:ind w:left="709"/>
        <w:jc w:val="center"/>
        <w:spacing w:after="0" w:line="240" w:lineRule="auto"/>
        <w:tabs>
          <w:tab w:val="left" w:pos="284" w:leader="none"/>
        </w:tabs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Структура муниципальной программы</w:t>
      </w: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contextualSpacing/>
        <w:jc w:val="center"/>
        <w:spacing w:after="0" w:line="240" w:lineRule="auto"/>
        <w:tabs>
          <w:tab w:val="left" w:pos="284" w:leader="none"/>
        </w:tabs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Управление муниципальным имуществом и земельными ресурсами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  <w:r/>
    </w:p>
    <w:p>
      <w:pPr>
        <w:pStyle w:val="844"/>
        <w:ind w:left="0"/>
        <w:jc w:val="center"/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Михайловского муниципального района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844"/>
        <w:ind w:left="0" w:firstLine="709"/>
        <w:spacing w:after="0" w:line="240" w:lineRule="auto"/>
        <w:tabs>
          <w:tab w:val="left" w:pos="284" w:leader="none"/>
        </w:tabs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</w:rPr>
      </w:r>
      <w:r/>
    </w:p>
    <w:tbl>
      <w:tblPr>
        <w:tblW w:w="10490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2288"/>
        <w:gridCol w:w="1965"/>
        <w:gridCol w:w="1700"/>
      </w:tblGrid>
      <w:tr>
        <w:trPr>
          <w:trHeight w:val="1011"/>
        </w:trPr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pStyle w:val="844"/>
              <w:ind w:left="0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№ п/п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3970" w:type="dxa"/>
            <w:textDirection w:val="lrTb"/>
            <w:noWrap w:val="false"/>
          </w:tcPr>
          <w:p>
            <w:pPr>
              <w:pStyle w:val="844"/>
              <w:ind w:left="0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Наименование мероприятий структурного элемента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/>
            <w:tcW w:w="4253" w:type="dxa"/>
            <w:textDirection w:val="lrTb"/>
            <w:noWrap w:val="false"/>
          </w:tcPr>
          <w:p>
            <w:pPr>
              <w:pStyle w:val="844"/>
              <w:ind w:left="0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Краткое описание ожидаемых результатов от реализации мероприятий структурного элемента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700" w:type="dxa"/>
            <w:textDirection w:val="lrTb"/>
            <w:noWrap w:val="false"/>
          </w:tcPr>
          <w:p>
            <w:pPr>
              <w:pStyle w:val="844"/>
              <w:ind w:left="0" w:right="-108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Связь мероприятия с показателями муниципальной программы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pStyle w:val="844"/>
              <w:ind w:left="0"/>
              <w:jc w:val="center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3970" w:type="dxa"/>
            <w:textDirection w:val="lrTb"/>
            <w:noWrap w:val="false"/>
          </w:tcPr>
          <w:p>
            <w:pPr>
              <w:pStyle w:val="844"/>
              <w:ind w:left="0"/>
              <w:jc w:val="center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/>
            <w:tcW w:w="4253" w:type="dxa"/>
            <w:textDirection w:val="lrTb"/>
            <w:noWrap w:val="false"/>
          </w:tcPr>
          <w:p>
            <w:pPr>
              <w:pStyle w:val="844"/>
              <w:ind w:left="0"/>
              <w:jc w:val="center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700" w:type="dxa"/>
            <w:textDirection w:val="lrTb"/>
            <w:noWrap w:val="false"/>
          </w:tcPr>
          <w:p>
            <w:pPr>
              <w:pStyle w:val="844"/>
              <w:ind w:left="0"/>
              <w:jc w:val="center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shd w:val="clear" w:color="ffffff" w:fill="ffffff"/>
            <w:tcW w:w="10490" w:type="dxa"/>
            <w:textDirection w:val="lrTb"/>
            <w:noWrap w:val="false"/>
          </w:tcPr>
          <w:p>
            <w:pPr>
              <w:pStyle w:val="844"/>
              <w:jc w:val="center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Комплексы процессных мероприятий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shd w:val="clear" w:color="ffffff" w:fill="ffffff"/>
            <w:tcW w:w="10490" w:type="dxa"/>
            <w:textDirection w:val="lrTb"/>
            <w:noWrap w:val="false"/>
          </w:tcPr>
          <w:p>
            <w:pPr>
              <w:pStyle w:val="844"/>
              <w:jc w:val="center"/>
              <w:spacing w:after="0" w:line="240" w:lineRule="auto"/>
              <w:tabs>
                <w:tab w:val="left" w:pos="284" w:leader="none"/>
              </w:tabs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Комплекс процессных м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ероприятий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1 -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Усовершенствование единой системы учета,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4"/>
              <w:jc w:val="center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контроля, управления и распоряжения муниципальным имуществом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467"/>
        </w:trPr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pStyle w:val="844"/>
              <w:ind w:left="0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/>
            <w:tcW w:w="6258" w:type="dxa"/>
            <w:textDirection w:val="lrTb"/>
            <w:noWrap w:val="false"/>
          </w:tcPr>
          <w:p>
            <w:pPr>
              <w:pStyle w:val="844"/>
              <w:ind w:left="34"/>
              <w:spacing w:after="0" w:line="240" w:lineRule="auto"/>
              <w:tabs>
                <w:tab w:val="left" w:pos="284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Ответственны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за реализацию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Должностные лица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управления по вопросам градостроительства, имущественных и земельных отношений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4"/>
              <w:ind w:left="34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/>
            <w:tcW w:w="3665" w:type="dxa"/>
            <w:textDirection w:val="lrTb"/>
            <w:noWrap w:val="false"/>
          </w:tcPr>
          <w:p>
            <w:pPr>
              <w:pStyle w:val="844"/>
              <w:ind w:left="0"/>
              <w:jc w:val="center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Срок реализации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3-202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 годы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47"/>
        </w:trPr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pStyle w:val="844"/>
              <w:ind w:left="0"/>
              <w:jc w:val="center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397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Мероприятие 1 -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Изготовление технических планов,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паспортов, актов обследования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иной технической и проектной документации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/>
            <w:tcW w:w="42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объектов на государственный кадастровый учет, обеспечение государственной регистрации прав, списание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Строительство муниципальных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700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поставленных на ГКУ, приватизированных и предоставленных в аренду/доходы от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119"/>
        </w:trPr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pStyle w:val="844"/>
              <w:ind w:left="0"/>
              <w:jc w:val="center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397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Оценка объектов муниципального имущества,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подготовка экспертных заключений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/>
            <w:tcW w:w="42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муниципального имущества на торгах,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700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объектов, в отношении которых проведена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приватизированных и предоставленных в аренду/доходы от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67"/>
        </w:trPr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pStyle w:val="844"/>
              <w:ind w:left="0"/>
              <w:jc w:val="center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397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Мероприятие 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кадастровых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топографо-геодезических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/>
            <w:tcW w:w="42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объектов на государственный кадастровый учет, обеспечение государственной регистрации прав. Приведение в соответствие градостроительных регламентов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70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земельных участков, поставленных на ГКУ, предоставленных в собственность, аренду/доходы от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shd w:val="clear" w:color="ffffff" w:fill="ffffff"/>
            <w:tcW w:w="10490" w:type="dxa"/>
            <w:textDirection w:val="lrTb"/>
            <w:noWrap w:val="false"/>
          </w:tcPr>
          <w:p>
            <w:pPr>
              <w:pStyle w:val="844"/>
              <w:jc w:val="center"/>
              <w:spacing w:after="0" w:line="240" w:lineRule="auto"/>
              <w:tabs>
                <w:tab w:val="left" w:pos="284" w:leader="none"/>
              </w:tabs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Комплекс процессных м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ероприятий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2 -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Обеспечение рационального и эффективного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4"/>
              <w:jc w:val="center"/>
              <w:spacing w:after="0" w:line="240" w:lineRule="auto"/>
              <w:tabs>
                <w:tab w:val="left" w:pos="284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использования муниципального имущества и земельных участков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4"/>
              <w:jc w:val="center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Михайловского муниципального района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983"/>
        </w:trPr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pStyle w:val="844"/>
              <w:ind w:left="0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/>
            <w:tcW w:w="6258" w:type="dxa"/>
            <w:textDirection w:val="lrTb"/>
            <w:noWrap w:val="false"/>
          </w:tcPr>
          <w:p>
            <w:pPr>
              <w:pStyle w:val="844"/>
              <w:ind w:left="34"/>
              <w:spacing w:after="0" w:line="240" w:lineRule="auto"/>
              <w:tabs>
                <w:tab w:val="left" w:pos="284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Ответственные за реализацию – Должностные лица управления по вопросам градостроительства, имущественных и земельных отношений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844"/>
              <w:ind w:left="34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/>
            <w:tcW w:w="3665" w:type="dxa"/>
            <w:textDirection w:val="lrTb"/>
            <w:noWrap w:val="false"/>
          </w:tcPr>
          <w:p>
            <w:pPr>
              <w:pStyle w:val="844"/>
              <w:ind w:left="0"/>
              <w:jc w:val="center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Срок реализации 2023-2025 годы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pStyle w:val="844"/>
              <w:ind w:left="0"/>
              <w:jc w:val="center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397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Мероприятие 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 недвижимого имущества в муниципальную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собственность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/>
            <w:tcW w:w="4253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обеспечения жилыми помещениями граждан.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автопарка.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700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и нежилых объектов,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в муниципальную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pStyle w:val="844"/>
              <w:ind w:left="0"/>
              <w:jc w:val="center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3970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Мероприятие 2 –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Коммунальные услуги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оплата государственных пошлин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/>
            <w:tcW w:w="42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Оплата услуг теплоснабжения, электроснабжения, постановка на учет транспортных средств, получение свидетельств о наследовании выморочного имущества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700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ind w:firstLine="6946"/>
        <w:jc w:val="center"/>
        <w:spacing w:after="120" w:line="240" w:lineRule="auto"/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6946"/>
        <w:jc w:val="center"/>
        <w:spacing w:after="120" w:line="240" w:lineRule="auto"/>
        <w:sectPr>
          <w:footnotePr/>
          <w:endnotePr/>
          <w:type w:val="nextPage"/>
          <w:pgSz w:w="11900" w:h="16820" w:orient="portrait"/>
          <w:pgMar w:top="1134" w:right="851" w:bottom="1134" w:left="1701" w:header="709" w:footer="709" w:gutter="0"/>
          <w:cols w:num="1" w:sep="0" w:space="60" w:equalWidth="1"/>
          <w:docGrid w:linePitch="360"/>
        </w:sect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contextualSpacing/>
        <w:ind w:left="720"/>
        <w:jc w:val="center"/>
        <w:spacing w:after="160" w:line="240" w:lineRule="auto"/>
        <w:tabs>
          <w:tab w:val="left" w:pos="284" w:leader="none"/>
        </w:tabs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/>
        <w:jc w:val="center"/>
        <w:spacing w:after="0" w:line="240" w:lineRule="auto"/>
        <w:tabs>
          <w:tab w:val="left" w:pos="284" w:leader="none"/>
        </w:tabs>
      </w:pP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Управление муниципальным имуществом и земельными ресурсами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  <w:r/>
    </w:p>
    <w:p>
      <w:pPr>
        <w:contextualSpacing/>
        <w:ind w:left="720"/>
        <w:jc w:val="center"/>
        <w:spacing w:line="240" w:lineRule="auto"/>
        <w:tabs>
          <w:tab w:val="left" w:pos="284" w:leader="none"/>
        </w:tabs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Михайловского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/>
        <w:ind w:firstLine="709"/>
        <w:spacing w:line="240" w:lineRule="auto"/>
        <w:tabs>
          <w:tab w:val="left" w:pos="284" w:leader="none"/>
        </w:tabs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149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849"/>
        <w:gridCol w:w="976"/>
        <w:gridCol w:w="1010"/>
        <w:gridCol w:w="786"/>
        <w:gridCol w:w="1055"/>
        <w:gridCol w:w="994"/>
        <w:gridCol w:w="1132"/>
        <w:gridCol w:w="1276"/>
      </w:tblGrid>
      <w:tr>
        <w:trPr/>
        <w:tc>
          <w:tcPr>
            <w:shd w:val="clear" w:color="ffffff" w:fill="ffffff"/>
            <w:tcW w:w="3227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Наименование муниципальной программы, подпрограммы, структурного элемента, мероприятия (результата)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Источник финансового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W w:w="3621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Код бюджетной классификации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W w:w="4457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Объем финансового обеспечения по годам реализации, 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ГРБС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Рз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ЦСР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025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ffffff" w:fill="ffffff"/>
            <w:tcW w:w="3227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ffffff" w:fill="ffffff"/>
            <w:tcW w:w="3227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Муниципальная программа «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муниципальным имуществом и земельными ресурсами Михайловского муниципального района на 2024-2026 годы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всего, в том числе: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1a1a1a"/>
                <w:sz w:val="20"/>
                <w:szCs w:val="20"/>
              </w:rPr>
              <w:t xml:space="preserve">2600000000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26850,364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31335,895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31335,895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89522,154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федеральный бюджет (субсидии, субвенции, иные межбюджетные трансферты)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1004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R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0820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412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0,0</w:t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13416,48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13416,48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26832,96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краевой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1004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26000М0820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412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14241,048</w:t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17769,415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17769,415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49779,878</w:t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1a1a1a"/>
                <w:sz w:val="20"/>
                <w:szCs w:val="20"/>
              </w:rPr>
              <w:t xml:space="preserve">2600000000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12609,316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12909,316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иные внебюджетные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3227" w:type="dxa"/>
            <w:vMerge w:val="restart"/>
            <w:textDirection w:val="lrTb"/>
            <w:noWrap w:val="false"/>
          </w:tcPr>
          <w:p>
            <w:pPr>
              <w:pStyle w:val="856"/>
            </w:pP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 xml:space="preserve">Комплекс процессных мероприятий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 xml:space="preserve"> 1 -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Усовершенствование единой системы учета,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контроля, управления и распоряжения муниципальным имуществом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всего, в том числе: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yellow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2600011610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244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7632,333</w:t>
            </w:r>
            <w:r/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7832,333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федеральный бюджет (субсидии, субвенции, иные межбюджетные трансферты)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краевой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2600011610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244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7632,333</w:t>
            </w:r>
            <w:r/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7832,333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иные внебюджетные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638"/>
        </w:trPr>
        <w:tc>
          <w:tcPr>
            <w:shd w:val="clear" w:color="ffffff" w:fill="ffffff"/>
            <w:tcW w:w="3227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Мероприятие 1.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Изготовление технических планов,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паспортов, актов обследования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и иной технической и проектной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всего, в том числе: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0113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yellow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2600011610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</w:t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6456,748</w:t>
            </w:r>
            <w:r/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6556,748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федеральный бюджет (субсидии, субвенции, иные межбюджетные трансферты)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краевой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976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0113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ffffff" w:fill="ffffff"/>
            <w:tcW w:w="1010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yellow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  <w:t xml:space="preserve">2600011610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r>
            <w:r>
              <w:rPr>
                <w:color w:val="000000" w:themeColor="text1"/>
              </w:rPr>
            </w:r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244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shd w:val="clear" w:color="ffffff" w:fill="ffffff"/>
            <w:tcW w:w="1055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2856,748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shd w:val="clear" w:color="ffffff" w:fill="ffffff"/>
            <w:tcW w:w="994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</w:rPr>
            </w:r>
          </w:p>
        </w:tc>
        <w:tc>
          <w:tcPr>
            <w:shd w:val="clear" w:color="ffffff" w:fill="ffffff"/>
            <w:tcW w:w="1132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</w:rPr>
            </w:r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2956,748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W w:w="3685" w:type="dxa"/>
            <w:vMerge w:val="continue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W w:w="849" w:type="dxa"/>
            <w:vMerge w:val="continue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W w:w="976" w:type="dxa"/>
            <w:vMerge w:val="continue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</w:r>
          </w:p>
        </w:tc>
        <w:tc>
          <w:tcPr>
            <w:shd w:val="clear" w:color="ffffff" w:fill="ffffff"/>
            <w:tcW w:w="1010" w:type="dxa"/>
            <w:vMerge w:val="continue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yellow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yellow"/>
                <w:lang w:eastAsia="ru-RU"/>
              </w:rPr>
            </w:r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shd w:val="clear" w:color="ffffff" w:fill="ffffff"/>
            <w:tcW w:w="1055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3600,0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994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shd w:val="clear" w:color="ffffff" w:fill="ffffff"/>
            <w:tcW w:w="1132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3600,0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иные внебюджетные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3227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Оценка объектов муниципального имущества,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подготовка экспертных заключений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всего, в том числе: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0113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highlight w:val="yellow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  <w:t xml:space="preserve">2600011610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r>
            <w:r>
              <w:rPr>
                <w:color w:val="000000" w:themeColor="text1"/>
              </w:rPr>
            </w:r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244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575,585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r>
            <w:r>
              <w:rPr>
                <w:color w:val="000000" w:themeColor="text1"/>
              </w:rPr>
            </w:r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</w:rPr>
            </w:r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</w:rPr>
            </w:r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575,585</w:t>
            </w:r>
            <w:r>
              <w:rPr>
                <w:rFonts w:ascii="Times New Roman" w:hAnsi="Times New Roman" w:cs="Times New Roman"/>
                <w:color w:val="000000" w:themeColor="text1"/>
                <w:highlight w:val="yellow"/>
              </w:rPr>
            </w:r>
            <w:r/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федеральный бюджет (субсидии, субвенции, иные межбюджетные трансферты)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краевой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0113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yellow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2600011610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575,585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575,585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иные внебюджетные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3227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Мероприятие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кадастровых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межевых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топографо-геодезических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всего, в том числе: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0412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yellow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2600011610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600,0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700,0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федеральный бюджет (субсидии, субвенции, иные межбюджетные трансферты)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краевой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0412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yellow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2600011610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600,0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700,0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иные внебюджетные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3227" w:type="dxa"/>
            <w:vMerge w:val="restart"/>
            <w:textDirection w:val="lrTb"/>
            <w:noWrap w:val="false"/>
          </w:tcPr>
          <w:p>
            <w:pPr>
              <w:pStyle w:val="856"/>
            </w:pP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Обеспечение рационального и эффективного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856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использования муниципального имущества и земельных участков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856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Михайловского муниципального района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всего, в том числе: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1a1a1a"/>
                <w:sz w:val="20"/>
                <w:szCs w:val="20"/>
              </w:rPr>
              <w:t xml:space="preserve">2600000000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19218,031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r>
            <w:r/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31235.895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31235.895</w:t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81689,821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r>
            <w:r/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федеральный бюджет (субсидии, субвенции, иные межбюджетные трансферты)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1004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R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0820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412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0,0</w:t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13416,48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13416,48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26832,96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краевой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1004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26000М0820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412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14241,048</w:t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17769,415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17769,415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49779,878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2600011610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4770,983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4870,983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иные внебюджетные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3227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 недвижимого имущества в муниципальную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всего, в том числе: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1a1a1a"/>
                <w:sz w:val="20"/>
                <w:szCs w:val="20"/>
              </w:rPr>
              <w:t xml:space="preserve">2600000000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000</w:t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19012,031</w:t>
            </w:r>
            <w:r/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31185,895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31185,895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81383,821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федеральный бюджет (субсидии, субвенции, иные межбюджетные трансферты)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bookmarkStart w:id="0" w:name="undefine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bookmarkEnd w:id="0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1004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R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0820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412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13416,48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13416,48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26832,96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краевой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1004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26000М0820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412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14241,048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17769,415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17769,415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49779,878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0113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2600011610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412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4400,0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ffffff" w:fill="ffffff"/>
            <w:tcW w:w="994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2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4400,0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W w:w="3685" w:type="dxa"/>
            <w:vMerge w:val="continue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W w:w="849" w:type="dxa"/>
            <w:vMerge w:val="continue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</w:p>
        </w:tc>
        <w:tc>
          <w:tcPr>
            <w:shd w:val="clear" w:color="ffffff" w:fill="ffffff"/>
            <w:tcW w:w="976" w:type="dxa"/>
            <w:vMerge w:val="continue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</w:p>
        </w:tc>
        <w:tc>
          <w:tcPr>
            <w:shd w:val="clear" w:color="ffffff" w:fill="ffffff"/>
            <w:tcW w:w="1010" w:type="dxa"/>
            <w:vMerge w:val="continue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W w:w="1055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370,983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994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W w:w="1132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370,983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иные внебюджетные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ffffff" w:fill="ffffff"/>
            <w:tcW w:w="3227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Мероприятие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2.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Коммунальные услуги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, оплата государственных пошлин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всего, в том числе: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2600011610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206,0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306,0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федеральный бюджет (субсидии, субвенции, иные межбюджетные трансферты)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краевой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</w:rPr>
              <w:t xml:space="preserve">-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0502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2600011610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200,0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ffffff" w:fill="ffffff"/>
            <w:tcW w:w="994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132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300,0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W w:w="3685" w:type="dxa"/>
            <w:vMerge w:val="continue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W w:w="849" w:type="dxa"/>
            <w:vMerge w:val="continue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0113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W w:w="1010" w:type="dxa"/>
            <w:vMerge w:val="continue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</w:p>
        </w:tc>
        <w:tc>
          <w:tcPr>
            <w:shd w:val="clear" w:color="ffffff" w:fill="ffffff"/>
            <w:tcW w:w="786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W w:w="1055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6,0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shd w:val="clear" w:color="ffffff" w:fill="ffffff"/>
            <w:tcW w:w="994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W w:w="1132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W w:w="1276" w:type="dxa"/>
            <w:vMerge w:val="restart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6,0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планируемый объем средств местных бюджетов поселений (предусматриваемый в муниципальных программах по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селений на мероприятия, аналогичные мероприятиям муниципальной программы района)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ffffff" w:fill="ffffff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368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иные внебюджетные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4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10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8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055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94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132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pPr>
        <w:ind w:firstLine="6946"/>
        <w:jc w:val="center"/>
        <w:spacing w:after="120" w:line="240" w:lineRule="auto"/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tabs>
          <w:tab w:val="left" w:pos="8815" w:leader="none"/>
        </w:tabs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sectPr>
          <w:footnotePr/>
          <w:endnotePr/>
          <w:type w:val="nextPage"/>
          <w:pgSz w:w="16820" w:h="11900" w:orient="landscape"/>
          <w:pgMar w:top="1701" w:right="1134" w:bottom="851" w:left="1134" w:header="709" w:footer="709" w:gutter="0"/>
          <w:cols w:num="1" w:sep="0" w:space="60" w:equalWidth="1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Информация о социальных, финансовых,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стимулирующих налоговых льготах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Социальные, финансовые, стимулирующие налоговые льготы в сфере реализации Программы не предусмотрены.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709"/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1.2.4. Разделы </w:t>
      </w:r>
      <w:r>
        <w:rPr>
          <w:rFonts w:hint="default" w:ascii="Times New Roman" w:hAnsi="Times New Roman" w:eastAsia="Cambria Math" w:cs="Times New Roman"/>
          <w:sz w:val="28"/>
          <w:szCs w:val="28"/>
          <w:highlight w:val="none"/>
        </w:rPr>
        <w:t xml:space="preserve">I</w:t>
      </w:r>
      <w:r>
        <w:rPr>
          <w:rFonts w:hint="default" w:ascii="Times New Roman" w:hAnsi="Times New Roman" w:eastAsia="Cambria Math" w:cs="Times New Roman"/>
          <w:sz w:val="28"/>
          <w:szCs w:val="28"/>
          <w:highlight w:val="none"/>
        </w:rPr>
        <w:t xml:space="preserve">I</w:t>
      </w:r>
      <w:r>
        <w:rPr>
          <w:rFonts w:hint="default" w:ascii="Times New Roman" w:hAnsi="Times New Roman" w:eastAsia="Cambria Math" w:cs="Times New Roman"/>
          <w:sz w:val="28"/>
          <w:szCs w:val="28"/>
          <w:highlight w:val="none"/>
        </w:rPr>
        <w:t xml:space="preserve">I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- </w:t>
      </w:r>
      <w:r>
        <w:rPr>
          <w:rFonts w:hint="default" w:ascii="Times New Roman" w:hAnsi="Times New Roman" w:eastAsia="Cambria Math" w:cs="Times New Roman"/>
          <w:sz w:val="28"/>
          <w:szCs w:val="28"/>
          <w:highlight w:val="none"/>
        </w:rPr>
        <w:t xml:space="preserve">V</w:t>
      </w:r>
      <w:r>
        <w:rPr>
          <w:rFonts w:hint="default" w:ascii="Times New Roman" w:hAnsi="Times New Roman" w:eastAsia="Cambria Math" w:cs="Times New Roman"/>
          <w:sz w:val="28"/>
          <w:szCs w:val="28"/>
          <w:highlight w:val="none"/>
        </w:rPr>
        <w:t xml:space="preserve">I</w:t>
      </w:r>
      <w:r>
        <w:rPr>
          <w:rFonts w:hint="default" w:ascii="Times New Roman" w:hAnsi="Times New Roman" w:eastAsia="Cambria Math" w:cs="Times New Roman"/>
          <w:sz w:val="28"/>
          <w:szCs w:val="28"/>
          <w:highlight w:val="none"/>
        </w:rPr>
        <w:t xml:space="preserve">I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Программы исключить;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56"/>
        <w:ind w:left="0" w:right="0" w:firstLine="709"/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1.2.5. Приложение 1 к Программе исключить.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360" w:lineRule="auto"/>
        <w:widowControl w:val="off"/>
        <w:rPr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2. Муниципальному казенному учреждению «Управление по организа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ционно-техническому обеспечению деятельности администрации Михайловского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муниципального района» (Корж С.Г.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) разместить настоящее постановление на официальном сайте администрации Михайловского муниципального района в информационно-коммуникационной сети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Интернет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360" w:lineRule="auto"/>
        <w:widowControl w:val="off"/>
        <w:rPr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3. Настоящее постановление вступает в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силу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с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момента его размещения на официальном сайте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администрации Михайловского муниципального района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360" w:lineRule="auto"/>
        <w:widowControl w:val="off"/>
        <w:rPr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4. Контроль над выполнением настоящего постановления возложить на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первого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заместителя главы администрации муниц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ипального района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Зубок П.А.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shd w:val="clear" w:color="auto" w:fill="ffffff"/>
        <w:widowControl w:val="off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  <w:lang w:eastAsia="ru-RU"/>
        </w:rPr>
        <w:t xml:space="preserve">Михайловского муниципального района –</w:t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  <w:lang w:eastAsia="ru-RU"/>
        </w:rPr>
        <w:t xml:space="preserve">Глав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  <w:lang w:eastAsia="ru-RU"/>
        </w:rPr>
        <w:t xml:space="preserve"> администрации района                                     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  <w:lang w:eastAsia="ru-RU"/>
        </w:rPr>
        <w:t xml:space="preserve">    В.В. Архипов</w:t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sz w:val="28"/>
          <w:szCs w:val="28"/>
        </w:rPr>
      </w:r>
      <w:r/>
    </w:p>
    <w:p>
      <w:pPr>
        <w:pStyle w:val="856"/>
        <w:ind w:left="0" w:right="0" w:firstLine="709"/>
        <w:spacing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851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ambria Math">
    <w:panose1 w:val="02040503050406030204"/>
  </w:font>
  <w:font w:name="Courier New">
    <w:panose1 w:val="02070309020205020404"/>
  </w:font>
  <w:font w:name="MS Mincho">
    <w:panose1 w:val="020206090402050803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234391544"/>
      <w:docPartObj>
        <w:docPartGallery w:val="Page Numbers (Top of Page)"/>
        <w:docPartUnique w:val="true"/>
      </w:docPartObj>
      <w:rPr/>
    </w:sdtPr>
    <w:sdtContent>
      <w:p>
        <w:pPr>
          <w:pStyle w:val="84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5</w:t>
        </w:r>
        <w:r>
          <w:fldChar w:fldCharType="end"/>
        </w:r>
        <w:r/>
      </w:p>
    </w:sdtContent>
  </w:sdt>
  <w:p>
    <w:pPr>
      <w:pStyle w:val="84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4">
    <w:name w:val="Heading 1 Char"/>
    <w:basedOn w:val="839"/>
    <w:link w:val="838"/>
    <w:uiPriority w:val="9"/>
    <w:rPr>
      <w:rFonts w:ascii="Arial" w:hAnsi="Arial" w:eastAsia="Arial" w:cs="Arial"/>
      <w:sz w:val="40"/>
      <w:szCs w:val="40"/>
    </w:rPr>
  </w:style>
  <w:style w:type="paragraph" w:styleId="665">
    <w:name w:val="Heading 2"/>
    <w:basedOn w:val="837"/>
    <w:next w:val="837"/>
    <w:link w:val="6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6">
    <w:name w:val="Heading 2 Char"/>
    <w:basedOn w:val="839"/>
    <w:link w:val="665"/>
    <w:uiPriority w:val="9"/>
    <w:rPr>
      <w:rFonts w:ascii="Arial" w:hAnsi="Arial" w:eastAsia="Arial" w:cs="Arial"/>
      <w:sz w:val="34"/>
    </w:rPr>
  </w:style>
  <w:style w:type="paragraph" w:styleId="667">
    <w:name w:val="Heading 3"/>
    <w:basedOn w:val="837"/>
    <w:next w:val="837"/>
    <w:link w:val="66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8">
    <w:name w:val="Heading 3 Char"/>
    <w:basedOn w:val="839"/>
    <w:link w:val="667"/>
    <w:uiPriority w:val="9"/>
    <w:rPr>
      <w:rFonts w:ascii="Arial" w:hAnsi="Arial" w:eastAsia="Arial" w:cs="Arial"/>
      <w:sz w:val="30"/>
      <w:szCs w:val="30"/>
    </w:rPr>
  </w:style>
  <w:style w:type="paragraph" w:styleId="669">
    <w:name w:val="Heading 4"/>
    <w:basedOn w:val="837"/>
    <w:next w:val="837"/>
    <w:link w:val="67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0">
    <w:name w:val="Heading 4 Char"/>
    <w:basedOn w:val="839"/>
    <w:link w:val="669"/>
    <w:uiPriority w:val="9"/>
    <w:rPr>
      <w:rFonts w:ascii="Arial" w:hAnsi="Arial" w:eastAsia="Arial" w:cs="Arial"/>
      <w:b/>
      <w:bCs/>
      <w:sz w:val="26"/>
      <w:szCs w:val="26"/>
    </w:rPr>
  </w:style>
  <w:style w:type="paragraph" w:styleId="671">
    <w:name w:val="Heading 5"/>
    <w:basedOn w:val="837"/>
    <w:next w:val="837"/>
    <w:link w:val="67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2">
    <w:name w:val="Heading 5 Char"/>
    <w:basedOn w:val="839"/>
    <w:link w:val="671"/>
    <w:uiPriority w:val="9"/>
    <w:rPr>
      <w:rFonts w:ascii="Arial" w:hAnsi="Arial" w:eastAsia="Arial" w:cs="Arial"/>
      <w:b/>
      <w:bCs/>
      <w:sz w:val="24"/>
      <w:szCs w:val="24"/>
    </w:rPr>
  </w:style>
  <w:style w:type="paragraph" w:styleId="673">
    <w:name w:val="Heading 6"/>
    <w:basedOn w:val="837"/>
    <w:next w:val="837"/>
    <w:link w:val="67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4">
    <w:name w:val="Heading 6 Char"/>
    <w:basedOn w:val="839"/>
    <w:link w:val="673"/>
    <w:uiPriority w:val="9"/>
    <w:rPr>
      <w:rFonts w:ascii="Arial" w:hAnsi="Arial" w:eastAsia="Arial" w:cs="Arial"/>
      <w:b/>
      <w:bCs/>
      <w:sz w:val="22"/>
      <w:szCs w:val="22"/>
    </w:rPr>
  </w:style>
  <w:style w:type="paragraph" w:styleId="675">
    <w:name w:val="Heading 7"/>
    <w:basedOn w:val="837"/>
    <w:next w:val="837"/>
    <w:link w:val="67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6">
    <w:name w:val="Heading 7 Char"/>
    <w:basedOn w:val="839"/>
    <w:link w:val="67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7">
    <w:name w:val="Heading 8"/>
    <w:basedOn w:val="837"/>
    <w:next w:val="837"/>
    <w:link w:val="6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8">
    <w:name w:val="Heading 8 Char"/>
    <w:basedOn w:val="839"/>
    <w:link w:val="677"/>
    <w:uiPriority w:val="9"/>
    <w:rPr>
      <w:rFonts w:ascii="Arial" w:hAnsi="Arial" w:eastAsia="Arial" w:cs="Arial"/>
      <w:i/>
      <w:iCs/>
      <w:sz w:val="22"/>
      <w:szCs w:val="22"/>
    </w:rPr>
  </w:style>
  <w:style w:type="paragraph" w:styleId="679">
    <w:name w:val="Heading 9"/>
    <w:basedOn w:val="837"/>
    <w:next w:val="837"/>
    <w:link w:val="6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0">
    <w:name w:val="Heading 9 Char"/>
    <w:basedOn w:val="839"/>
    <w:link w:val="679"/>
    <w:uiPriority w:val="9"/>
    <w:rPr>
      <w:rFonts w:ascii="Arial" w:hAnsi="Arial" w:eastAsia="Arial" w:cs="Arial"/>
      <w:i/>
      <w:iCs/>
      <w:sz w:val="21"/>
      <w:szCs w:val="21"/>
    </w:rPr>
  </w:style>
  <w:style w:type="paragraph" w:styleId="681">
    <w:name w:val="Title"/>
    <w:basedOn w:val="837"/>
    <w:next w:val="837"/>
    <w:link w:val="68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2">
    <w:name w:val="Title Char"/>
    <w:basedOn w:val="839"/>
    <w:link w:val="681"/>
    <w:uiPriority w:val="10"/>
    <w:rPr>
      <w:sz w:val="48"/>
      <w:szCs w:val="48"/>
    </w:rPr>
  </w:style>
  <w:style w:type="paragraph" w:styleId="683">
    <w:name w:val="Subtitle"/>
    <w:basedOn w:val="837"/>
    <w:next w:val="837"/>
    <w:link w:val="684"/>
    <w:uiPriority w:val="11"/>
    <w:qFormat/>
    <w:pPr>
      <w:spacing w:before="200" w:after="200"/>
    </w:pPr>
    <w:rPr>
      <w:sz w:val="24"/>
      <w:szCs w:val="24"/>
    </w:rPr>
  </w:style>
  <w:style w:type="character" w:styleId="684">
    <w:name w:val="Subtitle Char"/>
    <w:basedOn w:val="839"/>
    <w:link w:val="683"/>
    <w:uiPriority w:val="11"/>
    <w:rPr>
      <w:sz w:val="24"/>
      <w:szCs w:val="24"/>
    </w:rPr>
  </w:style>
  <w:style w:type="paragraph" w:styleId="685">
    <w:name w:val="Quote"/>
    <w:basedOn w:val="837"/>
    <w:next w:val="837"/>
    <w:link w:val="686"/>
    <w:uiPriority w:val="29"/>
    <w:qFormat/>
    <w:pPr>
      <w:ind w:left="720" w:right="720"/>
    </w:pPr>
    <w:rPr>
      <w:i/>
    </w:r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37"/>
    <w:next w:val="837"/>
    <w:link w:val="68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8">
    <w:name w:val="Intense Quote Char"/>
    <w:link w:val="687"/>
    <w:uiPriority w:val="30"/>
    <w:rPr>
      <w:i/>
    </w:rPr>
  </w:style>
  <w:style w:type="character" w:styleId="689">
    <w:name w:val="Header Char"/>
    <w:basedOn w:val="839"/>
    <w:link w:val="849"/>
    <w:uiPriority w:val="99"/>
  </w:style>
  <w:style w:type="character" w:styleId="690">
    <w:name w:val="Footer Char"/>
    <w:basedOn w:val="839"/>
    <w:link w:val="853"/>
    <w:uiPriority w:val="99"/>
  </w:style>
  <w:style w:type="paragraph" w:styleId="691">
    <w:name w:val="Caption"/>
    <w:basedOn w:val="837"/>
    <w:next w:val="8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>
    <w:name w:val="Caption Char"/>
    <w:basedOn w:val="691"/>
    <w:link w:val="853"/>
    <w:uiPriority w:val="99"/>
  </w:style>
  <w:style w:type="table" w:styleId="693">
    <w:name w:val="Table Grid"/>
    <w:basedOn w:val="84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Table Grid Light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>
    <w:name w:val="Grid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>
    <w:name w:val="Grid Table 4 - Accent 1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3">
    <w:name w:val="Grid Table 4 - Accent 2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4">
    <w:name w:val="Grid Table 4 - Accent 3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5">
    <w:name w:val="Grid Table 4 - Accent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6">
    <w:name w:val="Grid Table 4 - Accent 5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7">
    <w:name w:val="Grid Table 4 - Accent 6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8">
    <w:name w:val="Grid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5">
    <w:name w:val="Grid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7">
    <w:name w:val="List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8">
    <w:name w:val="List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9">
    <w:name w:val="List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0">
    <w:name w:val="List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1">
    <w:name w:val="List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2">
    <w:name w:val="List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3">
    <w:name w:val="List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5">
    <w:name w:val="List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6">
    <w:name w:val="List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7">
    <w:name w:val="List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8">
    <w:name w:val="List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9">
    <w:name w:val="List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0">
    <w:name w:val="List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1">
    <w:name w:val="List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3">
    <w:name w:val="List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4">
    <w:name w:val="List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5">
    <w:name w:val="List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6">
    <w:name w:val="List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7">
    <w:name w:val="List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8">
    <w:name w:val="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0">
    <w:name w:val="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1">
    <w:name w:val="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2">
    <w:name w:val="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3">
    <w:name w:val="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4">
    <w:name w:val="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5">
    <w:name w:val="Bordered &amp; 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Bordered &amp; 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Bordered &amp; 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Bordered &amp; 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Bordered &amp; 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Bordered &amp; 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Bordered &amp; 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3">
    <w:name w:val="Bordered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4">
    <w:name w:val="Bordered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5">
    <w:name w:val="Bordered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6">
    <w:name w:val="Bordered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7">
    <w:name w:val="Bordered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8">
    <w:name w:val="Bordered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9">
    <w:name w:val="Hyperlink"/>
    <w:uiPriority w:val="99"/>
    <w:unhideWhenUsed/>
    <w:rPr>
      <w:color w:val="0000ff" w:themeColor="hyperlink"/>
      <w:u w:val="single"/>
    </w:rPr>
  </w:style>
  <w:style w:type="paragraph" w:styleId="820">
    <w:name w:val="footnote text"/>
    <w:basedOn w:val="837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basedOn w:val="839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basedOn w:val="839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</w:style>
  <w:style w:type="paragraph" w:styleId="838">
    <w:name w:val="Heading 1"/>
    <w:basedOn w:val="837"/>
    <w:link w:val="845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839" w:default="1">
    <w:name w:val="Default Paragraph Font"/>
    <w:uiPriority w:val="1"/>
    <w:semiHidden/>
    <w:unhideWhenUsed/>
  </w:style>
  <w:style w:type="table" w:styleId="8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1" w:default="1">
    <w:name w:val="No List"/>
    <w:uiPriority w:val="99"/>
    <w:semiHidden/>
    <w:unhideWhenUsed/>
  </w:style>
  <w:style w:type="paragraph" w:styleId="842">
    <w:name w:val="Balloon Text"/>
    <w:basedOn w:val="837"/>
    <w:link w:val="84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3" w:customStyle="1">
    <w:name w:val="Текст выноски Знак"/>
    <w:basedOn w:val="839"/>
    <w:link w:val="842"/>
    <w:uiPriority w:val="99"/>
    <w:semiHidden/>
    <w:rPr>
      <w:rFonts w:ascii="Tahoma" w:hAnsi="Tahoma" w:cs="Tahoma"/>
      <w:sz w:val="16"/>
      <w:szCs w:val="16"/>
    </w:rPr>
  </w:style>
  <w:style w:type="paragraph" w:styleId="844">
    <w:name w:val="List Paragraph"/>
    <w:basedOn w:val="837"/>
    <w:uiPriority w:val="34"/>
    <w:qFormat/>
    <w:pPr>
      <w:contextualSpacing/>
      <w:ind w:left="720"/>
    </w:pPr>
  </w:style>
  <w:style w:type="character" w:styleId="845" w:customStyle="1">
    <w:name w:val="Заголовок 1 Знак"/>
    <w:basedOn w:val="839"/>
    <w:link w:val="838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846">
    <w:name w:val="Body Text"/>
    <w:basedOn w:val="837"/>
    <w:link w:val="847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47" w:customStyle="1">
    <w:name w:val="Основной текст Знак"/>
    <w:basedOn w:val="839"/>
    <w:link w:val="846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48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49">
    <w:name w:val="Header"/>
    <w:basedOn w:val="837"/>
    <w:link w:val="850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50" w:customStyle="1">
    <w:name w:val="Верхний колонтитул Знак"/>
    <w:basedOn w:val="839"/>
    <w:link w:val="84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1">
    <w:name w:val="Body Text Indent 2"/>
    <w:basedOn w:val="837"/>
    <w:link w:val="852"/>
    <w:pPr>
      <w:ind w:left="283"/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52" w:customStyle="1">
    <w:name w:val="Основной текст с отступом 2 Знак"/>
    <w:basedOn w:val="839"/>
    <w:link w:val="85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3">
    <w:name w:val="Footer"/>
    <w:basedOn w:val="837"/>
    <w:link w:val="85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4" w:customStyle="1">
    <w:name w:val="Нижний колонтитул Знак"/>
    <w:basedOn w:val="839"/>
    <w:link w:val="853"/>
    <w:uiPriority w:val="99"/>
  </w:style>
  <w:style w:type="paragraph" w:styleId="855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56">
    <w:name w:val="No Spacing"/>
    <w:uiPriority w:val="1"/>
    <w:qFormat/>
    <w:pPr>
      <w:spacing w:after="0" w:line="240" w:lineRule="auto"/>
    </w:pPr>
  </w:style>
  <w:style w:type="paragraph" w:styleId="857" w:customStyle="1">
    <w:name w:val="Normal (Web)"/>
    <w:basedOn w:val="828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FB028-5C92-4569-9446-76E2BA5D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revision>16</cp:revision>
  <dcterms:created xsi:type="dcterms:W3CDTF">2023-08-03T06:00:00Z</dcterms:created>
  <dcterms:modified xsi:type="dcterms:W3CDTF">2023-11-20T05:11:02Z</dcterms:modified>
</cp:coreProperties>
</file>